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7DA0" w:rsidRPr="005E2342" w:rsidRDefault="005E2342">
      <w:pPr>
        <w:jc w:val="center"/>
        <w:rPr>
          <w:rFonts w:ascii="Times New Roman" w:eastAsia="Calibri" w:hAnsi="Times New Roman" w:cs="Times New Roman"/>
          <w:b/>
          <w:sz w:val="40"/>
        </w:rPr>
      </w:pPr>
      <w:r w:rsidRPr="005E2342">
        <w:rPr>
          <w:rFonts w:ascii="Times New Roman" w:eastAsia="Calibri" w:hAnsi="Times New Roman" w:cs="Times New Roman"/>
          <w:b/>
          <w:sz w:val="40"/>
        </w:rPr>
        <w:t>LEZIONE 7/06/2017, ore 11-13</w:t>
      </w:r>
    </w:p>
    <w:p w:rsidR="007E7DA0" w:rsidRPr="005E2342" w:rsidRDefault="007E7DA0">
      <w:pPr>
        <w:jc w:val="center"/>
        <w:rPr>
          <w:rFonts w:ascii="Times New Roman" w:eastAsia="Calibri" w:hAnsi="Times New Roman" w:cs="Times New Roman"/>
          <w:b/>
          <w:sz w:val="40"/>
        </w:rPr>
      </w:pPr>
    </w:p>
    <w:p w:rsidR="007E7DA0" w:rsidRPr="005E2342" w:rsidRDefault="005E2342">
      <w:pPr>
        <w:jc w:val="center"/>
        <w:rPr>
          <w:rFonts w:ascii="Times New Roman" w:eastAsia="Calibri" w:hAnsi="Times New Roman" w:cs="Times New Roman"/>
        </w:rPr>
      </w:pPr>
      <w:r w:rsidRPr="005E2342">
        <w:rPr>
          <w:rFonts w:ascii="Times New Roman" w:eastAsia="Calibri" w:hAnsi="Times New Roman" w:cs="Times New Roman"/>
          <w:b/>
        </w:rPr>
        <w:t>DETERMINAZIONE DELLE CARATTERISTICHE DI SOLLECITAZIONE SU UNA STRUTTURA</w:t>
      </w:r>
    </w:p>
    <w:p w:rsidR="007E7DA0" w:rsidRPr="005E2342" w:rsidRDefault="007E7DA0">
      <w:pPr>
        <w:jc w:val="center"/>
        <w:rPr>
          <w:rFonts w:ascii="Times New Roman" w:eastAsia="Calibri" w:hAnsi="Times New Roman" w:cs="Times New Roman"/>
        </w:rPr>
      </w:pPr>
    </w:p>
    <w:p w:rsidR="007E7DA0" w:rsidRPr="005E2342" w:rsidRDefault="007E7DA0">
      <w:pPr>
        <w:jc w:val="center"/>
        <w:rPr>
          <w:rFonts w:ascii="Times New Roman" w:eastAsia="Calibri" w:hAnsi="Times New Roman" w:cs="Times New Roman"/>
        </w:rPr>
      </w:pPr>
    </w:p>
    <w:p w:rsidR="003B296D" w:rsidRPr="005E2342" w:rsidRDefault="005E2342" w:rsidP="003B296D">
      <w:pPr>
        <w:keepNext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5699" w:dyaOrig="6300">
          <v:rect id="rectole0000000000" o:spid="_x0000_i1025" style="width:285pt;height:315pt" o:ole="" o:preferrelative="t" stroked="f">
            <v:imagedata r:id="rId4" o:title=""/>
          </v:rect>
          <o:OLEObject Type="Embed" ProgID="StaticMetafile" ShapeID="rectole0000000000" DrawAspect="Content" ObjectID="_1559586768" r:id="rId5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7E7DA0">
      <w:pPr>
        <w:jc w:val="center"/>
        <w:rPr>
          <w:rFonts w:ascii="Times New Roman" w:eastAsia="Calibri" w:hAnsi="Times New Roman" w:cs="Times New Roman"/>
        </w:rPr>
      </w:pPr>
    </w:p>
    <w:p w:rsidR="007E7DA0" w:rsidRPr="005E2342" w:rsidRDefault="007E7DA0">
      <w:pPr>
        <w:jc w:val="center"/>
        <w:rPr>
          <w:rFonts w:ascii="Times New Roman" w:eastAsia="Calibri" w:hAnsi="Times New Roman" w:cs="Times New Roman"/>
        </w:rPr>
      </w:pPr>
    </w:p>
    <w:p w:rsidR="007E7DA0" w:rsidRPr="005E2342" w:rsidRDefault="005E2342">
      <w:pPr>
        <w:jc w:val="both"/>
        <w:rPr>
          <w:rFonts w:ascii="Times New Roman" w:eastAsia="Calibri" w:hAnsi="Times New Roman" w:cs="Times New Roman"/>
        </w:rPr>
      </w:pPr>
      <w:r w:rsidRPr="005E2342">
        <w:rPr>
          <w:rFonts w:ascii="Times New Roman" w:eastAsia="Calibri" w:hAnsi="Times New Roman" w:cs="Times New Roman"/>
        </w:rPr>
        <w:t>La struttura è costituita da due travi ad angolo retto, si suppone la struttura infinitamente rigida a sforzo normale ed a taglio in modo che tali sollecitazioni non provochino deformazioni nella struttura e non contribuiscano all’energia potenziale elastica nel caso deformato.</w:t>
      </w:r>
    </w:p>
    <w:p w:rsidR="007E7DA0" w:rsidRPr="005E2342" w:rsidRDefault="005E2342">
      <w:pPr>
        <w:jc w:val="both"/>
        <w:rPr>
          <w:rFonts w:ascii="Times New Roman" w:eastAsia="Calibri" w:hAnsi="Times New Roman" w:cs="Times New Roman"/>
        </w:rPr>
      </w:pPr>
      <w:r w:rsidRPr="005E2342">
        <w:rPr>
          <w:rFonts w:ascii="Times New Roman" w:eastAsia="Calibri" w:hAnsi="Times New Roman" w:cs="Times New Roman"/>
        </w:rPr>
        <w:t>Si inizia calcolando le reazioni vincolari che garantiscano l’equilibrio della struttura. La struttura è una volta iperstatica per la presenza simultanea di un incastro e di un appoggio (7 reazioni vincolari da determinare sulla base di 6 equazioni di equilibrio). Per risolvere questo equilibrio una delle incognite verrà declassata a parametro mentre le altre sei diventeranno dipendenti da tale parametro.</w:t>
      </w:r>
    </w:p>
    <w:p w:rsidR="007E7DA0" w:rsidRPr="005E2342" w:rsidRDefault="005E2342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</w:rPr>
        <w:t xml:space="preserve">Nella struttura la presenza della forza F provoca un cedimento del vincolo di appoggio (vincolo su cui agisce una reazione vincolare temporaneamente trattata come forza esterna), il cedimento, chiamato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δr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, dipenderà sia dalla forza F che dalla reazione vincolare verticale sull’appoggio (che anch’essa dipende da F, ovvero R(F)).</w:t>
      </w:r>
      <w:r w:rsidR="0047037B"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Una volta definite le reazioni vincolari, si passa alla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graficazione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delle caratteristiche di sollecitazione. </w:t>
      </w: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>Si considera separatamente l’effetto di F e di R: si otterranno quindi due insiemi di grafici che sommati tra loro in ogni tratto indicheranno le sollecitazioni complessive (sovrapposizione degli effetti).</w:t>
      </w:r>
    </w:p>
    <w:p w:rsidR="007E7DA0" w:rsidRPr="005E2342" w:rsidRDefault="005E2342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inizia con il caso della forza F, definendo un’ascissa curvilinea adimensionale che va dal nodo A al nodo B: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ζa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=0 sul nodo A,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ζa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=1 sul nodo B. Ci si posiziona sulla trave e guardando il nodo A (dove è presente F) si definisce il momento flette</w:t>
      </w:r>
      <w:r w:rsidR="0047037B" w:rsidRPr="005E2342">
        <w:rPr>
          <w:rFonts w:ascii="Times New Roman" w:eastAsia="Calibri" w:hAnsi="Times New Roman" w:cs="Times New Roman"/>
          <w:shd w:val="clear" w:color="auto" w:fill="FFFFFF"/>
        </w:rPr>
        <w:t xml:space="preserve">nte equilibrante </w:t>
      </w:r>
      <w:proofErr w:type="gramStart"/>
      <w:r w:rsidR="0047037B" w:rsidRPr="005E2342">
        <w:rPr>
          <w:rFonts w:ascii="Times New Roman" w:eastAsia="Calibri" w:hAnsi="Times New Roman" w:cs="Times New Roman"/>
          <w:shd w:val="clear" w:color="auto" w:fill="FFFFFF"/>
        </w:rPr>
        <w:t xml:space="preserve">come  </w:t>
      </w:r>
      <m:oMath>
        <m:r>
          <m:rPr>
            <m:sty m:val="bi"/>
          </m:rPr>
          <w:rPr>
            <w:rFonts w:ascii="Cambria Math" w:eastAsia="Calibri" w:hAnsi="Cambria Math" w:cs="Times New Roman"/>
            <w:shd w:val="clear" w:color="auto" w:fill="FFFFFF"/>
          </w:rPr>
          <m:t>Mf=F×ζa×a</m:t>
        </m:r>
        <m:r>
          <w:rPr>
            <w:rFonts w:ascii="Cambria Math" w:eastAsia="Calibri" w:hAnsi="Cambria Math" w:cs="Times New Roman"/>
            <w:shd w:val="clear" w:color="auto" w:fill="FFFFFF"/>
          </w:rPr>
          <m:t xml:space="preserve"> </m:t>
        </m:r>
      </m:oMath>
      <w:r w:rsidRPr="005E2342">
        <w:rPr>
          <w:rFonts w:ascii="Times New Roman" w:eastAsia="Calibri" w:hAnsi="Times New Roman" w:cs="Times New Roman"/>
          <w:shd w:val="clear" w:color="auto" w:fill="FFFFFF"/>
        </w:rPr>
        <w:t>.</w:t>
      </w:r>
      <w:proofErr w:type="gram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Esso è definito con una legge triangolare con estremo nullo sul nodo A ed estremo di valore Mf(B)= F*a sul nodo B. Sul piano orizzontale non si hanno momenti flettenti e non si ha alcun momento torcente su tale tratto. </w:t>
      </w:r>
    </w:p>
    <w:p w:rsidR="007E7DA0" w:rsidRPr="005E2342" w:rsidRDefault="005E2342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>Ora si passa al secondo tratto della struttura, definendo un’altra ascissa curvilinea adimensionale (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ζb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) con origine sul nodo B e diretta verso il nodo C, per equilibrare il contributo della forza F sarà necessario un momento torcente</w:t>
      </w:r>
      <w:r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  <m:oMath>
        <m:r>
          <m:rPr>
            <m:sty m:val="bi"/>
          </m:rPr>
          <w:rPr>
            <w:rFonts w:ascii="Cambria Math" w:eastAsia="Calibri" w:hAnsi="Cambria Math" w:cs="Times New Roman"/>
            <w:shd w:val="clear" w:color="auto" w:fill="FFFFFF"/>
          </w:rPr>
          <m:t>Mt=F×a</m:t>
        </m:r>
      </m:oMath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r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costante e indipendente dall’ascissa ζ e un momento flettente Mf=F*b*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ζb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, la quale è nulla sul nodo B (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ζb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=0) e massima sul nodo C (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ζb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=1). </w:t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624F70" w:rsidP="003B296D">
      <w:pPr>
        <w:keepNext/>
        <w:ind w:left="360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6030">
          <v:rect id="rectole0000000001" o:spid="_x0000_i1026" style="width:397.5pt;height:268.5pt" o:ole="" o:preferrelative="t" stroked="f">
            <v:imagedata r:id="rId6" o:title=""/>
          </v:rect>
          <o:OLEObject Type="Embed" ProgID="StaticMetafile" ShapeID="rectole0000000001" DrawAspect="Content" ObjectID="_1559586769" r:id="rId7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>Ora si passa al caricamento costituito dalla reazione R, che caricherà solo la trave b-c con</w:t>
      </w:r>
      <w:r w:rsidR="0047037B" w:rsidRPr="005E2342">
        <w:rPr>
          <w:rFonts w:ascii="Times New Roman" w:eastAsia="Calibri" w:hAnsi="Times New Roman" w:cs="Times New Roman"/>
          <w:shd w:val="clear" w:color="auto" w:fill="FFFFFF"/>
        </w:rPr>
        <w:t xml:space="preserve"> un momento </w:t>
      </w:r>
      <w:proofErr w:type="gramStart"/>
      <w:r w:rsidR="0047037B" w:rsidRPr="005E2342">
        <w:rPr>
          <w:rFonts w:ascii="Times New Roman" w:eastAsia="Calibri" w:hAnsi="Times New Roman" w:cs="Times New Roman"/>
          <w:shd w:val="clear" w:color="auto" w:fill="FFFFFF"/>
        </w:rPr>
        <w:t xml:space="preserve">flettente </w:t>
      </w:r>
      <m:oMath>
        <m:r>
          <w:rPr>
            <w:rFonts w:ascii="Cambria Math" w:eastAsia="Calibri" w:hAnsi="Cambria Math" w:cs="Times New Roman"/>
            <w:shd w:val="clear" w:color="auto" w:fill="FFFFFF"/>
          </w:rPr>
          <m:t xml:space="preserve"> </m:t>
        </m:r>
        <m:r>
          <m:rPr>
            <m:sty m:val="b"/>
          </m:rPr>
          <w:rPr>
            <w:rFonts w:ascii="Cambria Math" w:eastAsia="Calibri" w:hAnsi="Cambria Math" w:cs="Times New Roman"/>
            <w:shd w:val="clear" w:color="auto" w:fill="FFFFFF"/>
          </w:rPr>
          <m:t>Mf=R×b×ζb</m:t>
        </m:r>
        <m:r>
          <m:rPr>
            <m:sty m:val="p"/>
          </m:rPr>
          <w:rPr>
            <w:rFonts w:ascii="Cambria Math" w:eastAsia="Calibri" w:hAnsi="Cambria Math" w:cs="Times New Roman"/>
            <w:shd w:val="clear" w:color="auto" w:fill="FFFFFF"/>
          </w:rPr>
          <m:t xml:space="preserve"> </m:t>
        </m:r>
        <m:r>
          <w:rPr>
            <w:rFonts w:ascii="Cambria Math" w:eastAsia="Calibri" w:hAnsi="Cambria Math" w:cs="Times New Roman"/>
            <w:shd w:val="clear" w:color="auto" w:fill="FFFFFF"/>
          </w:rPr>
          <m:t xml:space="preserve"> </m:t>
        </m:r>
      </m:oMath>
      <w:r w:rsidRPr="005E2342">
        <w:rPr>
          <w:rFonts w:ascii="Times New Roman" w:eastAsia="Calibri" w:hAnsi="Times New Roman" w:cs="Times New Roman"/>
          <w:shd w:val="clear" w:color="auto" w:fill="FFFFFF"/>
        </w:rPr>
        <w:t>.</w:t>
      </w:r>
      <w:proofErr w:type="gramEnd"/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624F70" w:rsidP="003B296D">
      <w:pPr>
        <w:keepNext/>
        <w:ind w:left="360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9382">
          <v:rect id="rectole0000000002" o:spid="_x0000_i1027" style="width:304.5pt;height:260.25pt" o:ole="" o:preferrelative="t" stroked="f">
            <v:imagedata r:id="rId8" o:title=""/>
          </v:rect>
          <o:OLEObject Type="Embed" ProgID="StaticMetafile" ShapeID="rectole0000000002" DrawAspect="Content" ObjectID="_1559586770" r:id="rId9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3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procede quindi con i grafici delle caratteristiche di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sollecitzione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:</w:t>
      </w:r>
    </w:p>
    <w:p w:rsidR="0047037B" w:rsidRPr="005E2342" w:rsidRDefault="0047037B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3B296D">
      <w:pPr>
        <w:keepNext/>
        <w:ind w:left="360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7595">
          <v:rect id="rectole0000000003" o:spid="_x0000_i1028" style="width:344.25pt;height:229.5pt" o:ole="" o:preferrelative="t" stroked="f">
            <v:imagedata r:id="rId10" o:title=""/>
          </v:rect>
          <o:OLEObject Type="Embed" ProgID="StaticMetafile" ShapeID="rectole0000000003" DrawAspect="Content" ObjectID="_1559586771" r:id="rId11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4</w:t>
      </w:r>
      <w:r w:rsidRPr="005E2342">
        <w:rPr>
          <w:rFonts w:ascii="Times New Roman" w:hAnsi="Times New Roman" w:cs="Times New Roman"/>
        </w:rPr>
        <w:fldChar w:fldCharType="end"/>
      </w:r>
    </w:p>
    <w:p w:rsidR="00624F70" w:rsidRPr="005E2342" w:rsidRDefault="005E2342" w:rsidP="005E2342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può quindi entrare in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Maxima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e calcolare l’energia pote</w:t>
      </w:r>
      <w:r w:rsidR="00624F70" w:rsidRPr="005E2342">
        <w:rPr>
          <w:rFonts w:ascii="Times New Roman" w:eastAsia="Calibri" w:hAnsi="Times New Roman" w:cs="Times New Roman"/>
          <w:shd w:val="clear" w:color="auto" w:fill="FFFFFF"/>
        </w:rPr>
        <w:t>nziale elastica della struttura.</w:t>
      </w:r>
    </w:p>
    <w:p w:rsidR="007E7DA0" w:rsidRPr="005E2342" w:rsidRDefault="005E2342" w:rsidP="00624F70">
      <w:pPr>
        <w:ind w:left="360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 Light" w:hAnsi="Times New Roman" w:cs="Times New Roman"/>
          <w:b/>
          <w:i/>
          <w:sz w:val="36"/>
          <w:shd w:val="clear" w:color="auto" w:fill="FFFFFF"/>
        </w:rPr>
        <w:lastRenderedPageBreak/>
        <w:t>MAXIMA</w:t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apre un nuovo file di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Maxima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, si pulisce la memoria e si inseriscono le caratteristiche di sollecitazione della struttura tratto per tratto. Si definisce su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maxima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l’ascissa curvilinea adimensionale precedentemente trattata, “scomponendola” in due funzioni: una che indica il peso del valore letto al primo estremo (1-zeta) e una che indica il peso del valore letto al secondo estremo (zeta).</w:t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scrivono i momenti flettenti del tratto AB sui due piani (Mf1: piano verticale, Mf2: piano orizzontale) e il momento torcente. </w:t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8920" w:dyaOrig="3932">
          <v:rect id="rectole0000000004" o:spid="_x0000_i1029" style="width:446.25pt;height:196.5pt" o:ole="" o:preferrelative="t" stroked="f">
            <v:imagedata r:id="rId12" o:title=""/>
          </v:rect>
          <o:OLEObject Type="Embed" ProgID="StaticMetafile" ShapeID="rectole0000000004" DrawAspect="Content" ObjectID="_1559586772" r:id="rId13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5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L’energia potenziale elastica è definita dalla formula generale: </w:t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object w:dxaOrig="9252" w:dyaOrig="1159">
          <v:rect id="rectole0000000005" o:spid="_x0000_i1030" style="width:462pt;height:57.75pt" o:ole="" o:preferrelative="t" stroked="f">
            <v:imagedata r:id="rId14" o:title=""/>
          </v:rect>
          <o:OLEObject Type="Embed" ProgID="StaticMetafile" ShapeID="rectole0000000005" DrawAspect="Content" ObjectID="_1559586773" r:id="rId15"/>
        </w:object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proofErr w:type="gramStart"/>
      <w:r w:rsidRPr="005E2342">
        <w:rPr>
          <w:rFonts w:ascii="Times New Roman" w:eastAsia="Calibri" w:hAnsi="Times New Roman" w:cs="Times New Roman"/>
          <w:shd w:val="clear" w:color="auto" w:fill="FFFFFF"/>
        </w:rPr>
        <w:t>da</w:t>
      </w:r>
      <w:proofErr w:type="gram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cui si pongono nulli i contributi di sforzo normale e taglio, in più si pone pari a 0 il momento misto poiché il sistema di riferimento è principale d’inerzia. </w:t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>Ora si può calcolare l’energia potenziale elastica sul tratto AB.</w:t>
      </w:r>
    </w:p>
    <w:p w:rsidR="0047037B" w:rsidRPr="005E2342" w:rsidRDefault="0047037B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47037B" w:rsidRPr="005E2342" w:rsidRDefault="0047037B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47037B" w:rsidRPr="005E2342" w:rsidRDefault="0047037B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 xml:space="preserve">Per calcolare l’energia potenziale elastica sul tratto AB si integra la formula dell’energia potenziale elastica per il tratto AB: ci sono 2 contributi di momento flettente ed il momento torcente, integrati per zeta da 0 a 1. </w:t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47037B" w:rsidP="003B296D">
      <w:pPr>
        <w:keepNext/>
        <w:ind w:left="360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6419" w:dyaOrig="4238">
          <v:rect id="rectole0000000006" o:spid="_x0000_i1031" style="width:302.25pt;height:156.75pt" o:ole="" o:preferrelative="t" stroked="f">
            <v:imagedata r:id="rId16" o:title=""/>
          </v:rect>
          <o:OLEObject Type="Embed" ProgID="StaticMetafile" ShapeID="rectole0000000006" DrawAspect="Content" ObjectID="_1559586774" r:id="rId17"/>
        </w:object>
      </w:r>
    </w:p>
    <w:p w:rsidR="00624F7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6</w:t>
      </w:r>
      <w:r w:rsidRPr="005E2342">
        <w:rPr>
          <w:rFonts w:ascii="Times New Roman" w:hAnsi="Times New Roman" w:cs="Times New Roman"/>
        </w:rPr>
        <w:fldChar w:fldCharType="end"/>
      </w:r>
    </w:p>
    <w:p w:rsidR="00624F70" w:rsidRPr="005E2342" w:rsidRDefault="00624F70" w:rsidP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 w:rsidP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>Si definiscono poi le caratteristiche di sollecitazione del tratto BC e si integrano i 2 contributi di momento flettente e quello di momento torcente. Quindi si sommano i contributi per ottenere l’energia potenziale elastica dell’intera struttura.</w:t>
      </w:r>
    </w:p>
    <w:p w:rsidR="007E7DA0" w:rsidRPr="005E2342" w:rsidRDefault="007E7DA0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624F70" w:rsidP="003B296D">
      <w:pPr>
        <w:keepNext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7668" w:dyaOrig="6997">
          <v:rect id="rectole0000000007" o:spid="_x0000_i1032" style="width:333pt;height:300.75pt" o:ole="" o:preferrelative="t" stroked="f">
            <v:imagedata r:id="rId18" o:title=""/>
          </v:rect>
          <o:OLEObject Type="Embed" ProgID="StaticMetafile" ShapeID="rectole0000000007" DrawAspect="Content" ObjectID="_1559586775" r:id="rId19"/>
        </w:object>
      </w:r>
    </w:p>
    <w:p w:rsidR="0047037B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7</w:t>
      </w:r>
      <w:r w:rsidRPr="005E2342">
        <w:rPr>
          <w:rFonts w:ascii="Times New Roman" w:hAnsi="Times New Roman" w:cs="Times New Roman"/>
        </w:rPr>
        <w:fldChar w:fldCharType="end"/>
      </w:r>
    </w:p>
    <w:p w:rsidR="0047037B" w:rsidRPr="005E2342" w:rsidRDefault="0047037B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 xml:space="preserve">Quindi derivando l’energia potenziale si ottiene lo spostamento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δr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e si trova la reazione vincolare incognita imponendo che il cedimento sia nullo.</w:t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7505">
          <v:rect id="rectole0000000008" o:spid="_x0000_i1033" style="width:462pt;height:375pt" o:ole="" o:preferrelative="t" stroked="f">
            <v:imagedata r:id="rId20" o:title=""/>
          </v:rect>
          <o:OLEObject Type="Embed" ProgID="StaticMetafile" ShapeID="rectole0000000008" DrawAspect="Content" ObjectID="_1559586776" r:id="rId21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8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NOTA: per esplicitare R in funzione di F, si utilizza la funzione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ev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(U).</w:t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47037B" w:rsidRPr="005E2342" w:rsidRDefault="0047037B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47037B" w:rsidRPr="005E2342" w:rsidRDefault="0047037B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47037B" w:rsidRPr="005E2342" w:rsidRDefault="0047037B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47037B" w:rsidRPr="005E2342" w:rsidRDefault="0047037B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47037B" w:rsidRPr="005E2342" w:rsidRDefault="0047037B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 w:rsidP="0047037B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 xml:space="preserve">Si valuta quindi la freccia inserendo i dati di dimensionamento presenti su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cdm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:</w:t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711" w:dyaOrig="4016">
          <v:rect id="rectole0000000009" o:spid="_x0000_i1034" style="width:485.25pt;height:201pt" o:ole="" o:preferrelative="t" stroked="f">
            <v:imagedata r:id="rId22" o:title=""/>
          </v:rect>
          <o:OLEObject Type="Embed" ProgID="StaticMetafile" ShapeID="rectole0000000009" DrawAspect="Content" ObjectID="_1559586777" r:id="rId23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9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624F70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624F70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624F70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624F70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 w:rsidP="00624F70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624F70">
      <w:pPr>
        <w:jc w:val="center"/>
        <w:rPr>
          <w:rFonts w:ascii="Times New Roman" w:eastAsia="Calibri Light" w:hAnsi="Times New Roman" w:cs="Times New Roman"/>
          <w:b/>
          <w:i/>
          <w:sz w:val="36"/>
          <w:shd w:val="clear" w:color="auto" w:fill="FFFFFF"/>
        </w:rPr>
      </w:pPr>
    </w:p>
    <w:p w:rsidR="005E2342" w:rsidRDefault="005E2342" w:rsidP="00624F70">
      <w:pPr>
        <w:jc w:val="center"/>
        <w:rPr>
          <w:rFonts w:ascii="Times New Roman" w:eastAsia="Calibri Light" w:hAnsi="Times New Roman" w:cs="Times New Roman"/>
          <w:b/>
          <w:i/>
          <w:sz w:val="36"/>
          <w:shd w:val="clear" w:color="auto" w:fill="FFFFFF"/>
        </w:rPr>
      </w:pPr>
    </w:p>
    <w:p w:rsidR="007E7DA0" w:rsidRPr="005E2342" w:rsidRDefault="005E2342" w:rsidP="00624F70">
      <w:pPr>
        <w:jc w:val="center"/>
        <w:rPr>
          <w:rFonts w:ascii="Times New Roman" w:eastAsia="Calibri Light" w:hAnsi="Times New Roman" w:cs="Times New Roman"/>
          <w:b/>
          <w:i/>
          <w:sz w:val="36"/>
          <w:shd w:val="clear" w:color="auto" w:fill="FFFFFF"/>
        </w:rPr>
      </w:pPr>
      <w:r w:rsidRPr="005E2342">
        <w:rPr>
          <w:rFonts w:ascii="Times New Roman" w:eastAsia="Calibri Light" w:hAnsi="Times New Roman" w:cs="Times New Roman"/>
          <w:b/>
          <w:i/>
          <w:sz w:val="36"/>
          <w:shd w:val="clear" w:color="auto" w:fill="FFFFFF"/>
        </w:rPr>
        <w:lastRenderedPageBreak/>
        <w:t>MARC MENTAT</w:t>
      </w:r>
    </w:p>
    <w:p w:rsidR="007E7DA0" w:rsidRPr="005E2342" w:rsidRDefault="007E7DA0">
      <w:pPr>
        <w:ind w:left="360"/>
        <w:jc w:val="both"/>
        <w:rPr>
          <w:rFonts w:ascii="Times New Roman" w:eastAsia="Calibri Light" w:hAnsi="Times New Roman" w:cs="Times New Roman"/>
          <w:b/>
          <w:i/>
          <w:sz w:val="36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svolge quindi la seconda parte dell’esercizio con Marc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Mentat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.</w:t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573" w:dyaOrig="6682">
          <v:rect id="rectole0000000010" o:spid="_x0000_i1035" style="width:478.5pt;height:333.75pt" o:ole="" o:preferrelative="t" stroked="f">
            <v:imagedata r:id="rId24" o:title=""/>
          </v:rect>
          <o:OLEObject Type="Embed" ProgID="StaticMetafile" ShapeID="rectole0000000010" DrawAspect="Content" ObjectID="_1559586778" r:id="rId25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10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object w:dxaOrig="9252" w:dyaOrig="2881">
          <v:rect id="rectole0000000011" o:spid="_x0000_i1036" style="width:462pt;height:2in" o:ole="" o:preferrelative="t" stroked="f">
            <v:imagedata r:id="rId26" o:title=""/>
          </v:rect>
          <o:OLEObject Type="Embed" ProgID="StaticMetafile" ShapeID="rectole0000000011" DrawAspect="Content" ObjectID="_1559586779" r:id="rId27"/>
        </w:object>
      </w:r>
    </w:p>
    <w:p w:rsidR="007E7DA0" w:rsidRPr="005E2342" w:rsidRDefault="003B296D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object w:dxaOrig="9252" w:dyaOrig="1420">
          <v:rect id="rectole0000000012" o:spid="_x0000_i1037" style="width:462pt;height:69pt" o:ole="" o:preferrelative="t" stroked="f">
            <v:imagedata r:id="rId28" o:title=""/>
          </v:rect>
          <o:OLEObject Type="Embed" ProgID="StaticMetafile" ShapeID="rectole0000000012" DrawAspect="Content" ObjectID="_1559586780" r:id="rId29"/>
        </w:object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 xml:space="preserve">Il motoriduttore applica un momento torcente alla piastra. Si svolge il Caso 1 in cui si chiede di calcolare la tensione equivalente secondo Von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Mises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.</w:t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>Si prende un quarto di struttura in quanto la struttura è simmetrica rispetto a 3 piani: piano in cui giace la struttura (inutile in quanto non mi semplifica il problema), piano ZY e piano XZ.</w:t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Il caricamento è una coppia di 1000 N*m in direzione Z. </w:t>
      </w:r>
    </w:p>
    <w:p w:rsidR="003B296D" w:rsidRPr="005E2342" w:rsidRDefault="003B296D" w:rsidP="003B296D">
      <w:pPr>
        <w:keepNext/>
        <w:ind w:left="360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6940">
          <v:rect id="rectole0000000013" o:spid="_x0000_i1038" style="width:372.75pt;height:204.75pt" o:ole="" o:preferrelative="t" stroked="f">
            <v:imagedata r:id="rId30" o:title=""/>
          </v:rect>
          <o:OLEObject Type="Embed" ProgID="StaticMetafile" ShapeID="rectole0000000013" DrawAspect="Content" ObjectID="_1559586781" r:id="rId31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11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può capire se il caricamento è simmetrico o antisimmetrico dallo schema di simmetria ed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antisimmetria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. Oppure ci si può chiedere quali reazioni genera la coppia rispetto al piano di simmetria/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antisimmetria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: in pratica si sostituisce la coppia con due forze staticamente equivalenti. Se per ottenere un sistema simmetrico si deve cambiare il verso di una delle due forze, allora quello di partenza è un caricamento antisimmetrico. 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3B296D">
      <w:pPr>
        <w:keepNext/>
        <w:ind w:left="360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6940">
          <v:rect id="rectole0000000014" o:spid="_x0000_i1039" style="width:354pt;height:187.5pt" o:ole="" o:preferrelative="t" stroked="f">
            <v:imagedata r:id="rId32" o:title=""/>
          </v:rect>
          <o:OLEObject Type="Embed" ProgID="StaticMetafile" ShapeID="rectole0000000014" DrawAspect="Content" ObjectID="_1559586782" r:id="rId33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12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>Per fare l’analisi della stabilità bisognerà necessariamente utilizzare la st</w:t>
      </w:r>
      <w:r w:rsidR="003B296D" w:rsidRPr="005E2342">
        <w:rPr>
          <w:rFonts w:ascii="Times New Roman" w:eastAsia="Calibri" w:hAnsi="Times New Roman" w:cs="Times New Roman"/>
          <w:shd w:val="clear" w:color="auto" w:fill="FFFFFF"/>
        </w:rPr>
        <w:t>ruttura intera.</w:t>
      </w:r>
    </w:p>
    <w:p w:rsidR="003B296D" w:rsidRPr="005E2342" w:rsidRDefault="003B296D">
      <w:pPr>
        <w:ind w:left="360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>
      <w:pPr>
        <w:ind w:left="360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>Si impone lo spessore della piastra pari a 3mm e si associa a tutti gli elementi della piastra lo spessore di 3mm.</w:t>
      </w:r>
    </w:p>
    <w:p w:rsidR="003B296D" w:rsidRPr="005E2342" w:rsidRDefault="005E2342" w:rsidP="003B296D">
      <w:pPr>
        <w:keepNext/>
        <w:ind w:left="360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760" w:dyaOrig="4890">
          <v:rect id="rectole0000000015" o:spid="_x0000_i1040" style="width:489pt;height:244.5pt" o:ole="" o:preferrelative="t" stroked="f">
            <v:imagedata r:id="rId34" o:title=""/>
          </v:rect>
          <o:OLEObject Type="Embed" ProgID="StaticMetafile" ShapeID="rectole0000000015" DrawAspect="Content" ObjectID="_1559586783" r:id="rId35"/>
        </w:object>
      </w:r>
    </w:p>
    <w:p w:rsidR="003B296D" w:rsidRPr="005E2342" w:rsidRDefault="003B296D" w:rsidP="003B296D">
      <w:pPr>
        <w:pStyle w:val="Didascalia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13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5E2342">
      <w:pPr>
        <w:ind w:left="360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</w:p>
    <w:p w:rsidR="007E7DA0" w:rsidRPr="005E2342" w:rsidRDefault="005E2342">
      <w:pPr>
        <w:ind w:left="360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assegna una proprietà strutturale di tipo standard: acciaio. Essa ha modulo di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Poisson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pari a 0.3 e va associata a tutti gli elementi della piastra.</w:t>
      </w:r>
    </w:p>
    <w:p w:rsidR="003B296D" w:rsidRPr="005E2342" w:rsidRDefault="005E2342" w:rsidP="003B296D">
      <w:pPr>
        <w:keepNext/>
        <w:ind w:left="360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19">
          <v:rect id="rectole0000000016" o:spid="_x0000_i1041" style="width:462pt;height:231pt" o:ole="" o:preferrelative="t" stroked="f">
            <v:imagedata r:id="rId36" o:title=""/>
          </v:rect>
          <o:OLEObject Type="Embed" ProgID="StaticMetafile" ShapeID="rectole0000000016" DrawAspect="Content" ObjectID="_1559586784" r:id="rId37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14</w:t>
      </w:r>
      <w:r w:rsidRPr="005E2342">
        <w:rPr>
          <w:rFonts w:ascii="Times New Roman" w:hAnsi="Times New Roman" w:cs="Times New Roman"/>
        </w:rPr>
        <w:fldChar w:fldCharType="end"/>
      </w:r>
    </w:p>
    <w:p w:rsidR="003B296D" w:rsidRPr="005E2342" w:rsidRDefault="003B296D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 xml:space="preserve">Si va a definire la parte non deformabile della struttura, ossia il corpo rigido. Come suggerisce il testo, si crea un nuovo link RBE2: il nodo di controllo sarà il punto di applicazione della coppia; i nodi controllati saranno tutti quelli dei fori, di cui devo bloccare i 6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gdl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. Per selezionare questi ultimi, si prende il Set relativo ai nodi controllati.</w:t>
      </w: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592">
          <v:rect id="rectole0000000017" o:spid="_x0000_i1042" style="width:462pt;height:229.5pt" o:ole="" o:preferrelative="t" stroked="f">
            <v:imagedata r:id="rId38" o:title=""/>
          </v:rect>
          <o:OLEObject Type="Embed" ProgID="StaticMetafile" ShapeID="rectole0000000017" DrawAspect="Content" ObjectID="_1559586785" r:id="rId39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15</w:t>
      </w:r>
      <w:r w:rsidRPr="005E2342">
        <w:rPr>
          <w:rFonts w:ascii="Times New Roman" w:hAnsi="Times New Roman" w:cs="Times New Roman"/>
        </w:rPr>
        <w:fldChar w:fldCharType="end"/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definisce la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Boundary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Condition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per l’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antisimmetria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di tipo strutturale (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fixed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displacement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) per imporre la condizione di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antisimmetria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del piano ZY. Dato che si tratta di un caso antisimmetrico, per definire con semplicità i vincoli da bloccare, si applicano i vincoli come se si trattasse di simmetria per poi invertire le condizioni di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displacement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e le rotazioni, in modo da passare da simmetria ad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antisimmetria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. Si bloccano quindi gli spostamenti lungo y e z (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entropiano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) e la rotazione lungo x(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fuoripiano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). Si applicano questi vincoli a tutti i nodi giacenti sul piano di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antisimmetria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.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19">
          <v:rect id="rectole0000000018" o:spid="_x0000_i1043" style="width:451.5pt;height:209.25pt" o:ole="" o:preferrelative="t" stroked="f">
            <v:imagedata r:id="rId40" o:title=""/>
          </v:rect>
          <o:OLEObject Type="Embed" ProgID="StaticMetafile" ShapeID="rectole0000000018" DrawAspect="Content" ObjectID="_1559586786" r:id="rId41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16</w:t>
      </w:r>
      <w:r w:rsidRPr="005E2342">
        <w:rPr>
          <w:rFonts w:ascii="Times New Roman" w:hAnsi="Times New Roman" w:cs="Times New Roman"/>
        </w:rPr>
        <w:fldChar w:fldCharType="end"/>
      </w:r>
    </w:p>
    <w:p w:rsidR="005E2342" w:rsidRDefault="005E2342" w:rsidP="005E2342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 w:rsidP="005E2342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>Si fa la stessa cosa per il piano XZ: si bloccano gli spostamenti lungo x e z e la rotazione lungo y.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19">
          <v:rect id="rectole0000000019" o:spid="_x0000_i1044" style="width:462pt;height:231pt" o:ole="" o:preferrelative="t" stroked="f">
            <v:imagedata r:id="rId42" o:title=""/>
          </v:rect>
          <o:OLEObject Type="Embed" ProgID="StaticMetafile" ShapeID="rectole0000000019" DrawAspect="Content" ObjectID="_1559586787" r:id="rId43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17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NOTA: il foro in basso tagliato a metà presenta nei nodi sul piano di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antisimmetria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due vincoli, ovvero l’RBE2 e il vincolo di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antisimmetria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. E’ necessario quindi rimuovere il vincolo di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antisimmetria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, il quale però è comunque rispettato (in Marc non sarebbe un problema lasciarlo, ma in altri codici non so quale vincolo mi applica il programma su quei due nodi). 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3B296D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object w:dxaOrig="9252" w:dyaOrig="5085">
          <v:rect id="rectole0000000020" o:spid="_x0000_i1045" style="width:440.25pt;height:220.5pt" o:ole="" o:preferrelative="t" stroked="f">
            <v:imagedata r:id="rId44" o:title=""/>
          </v:rect>
          <o:OLEObject Type="Embed" ProgID="StaticMetafile" ShapeID="rectole0000000020" DrawAspect="Content" ObjectID="_1559586788" r:id="rId45"/>
        </w:object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 xml:space="preserve">Ora si incastrano i fori angolari con una nuova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boundary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condition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di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fixed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displacement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: si bloccano tutti i gradi di libertà dei nodi sulla circonferenza dei fori.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object w:dxaOrig="9252" w:dyaOrig="4616">
          <v:rect id="rectole0000000021" o:spid="_x0000_i1046" style="width:462pt;height:231pt" o:ole="" o:preferrelative="t" stroked="f">
            <v:imagedata r:id="rId46" o:title=""/>
          </v:rect>
          <o:OLEObject Type="Embed" ProgID="StaticMetafile" ShapeID="rectole0000000021" DrawAspect="Content" ObjectID="_1559586789" r:id="rId47"/>
        </w:objec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passa al caricamento tramite coppia sul nodo di controllo dei fori centrali: si inserisce una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boundary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condition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di caricamento (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point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load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) e si impone una coppia lungo asse Z. 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43">
          <v:rect id="rectole0000000022" o:spid="_x0000_i1047" style="width:462pt;height:232.5pt" o:ole="" o:preferrelative="t" stroked="f">
            <v:imagedata r:id="rId48" o:title=""/>
          </v:rect>
          <o:OLEObject Type="Embed" ProgID="StaticMetafile" ShapeID="rectole0000000022" DrawAspect="Content" ObjectID="_1559586790" r:id="rId49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18</w:t>
      </w:r>
      <w:r w:rsidRPr="005E2342">
        <w:rPr>
          <w:rFonts w:ascii="Times New Roman" w:hAnsi="Times New Roman" w:cs="Times New Roman"/>
        </w:rPr>
        <w:fldChar w:fldCharType="end"/>
      </w:r>
    </w:p>
    <w:p w:rsid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>Prima di lanciare il calcolo assicurarsi di non avere moti di corpo rigido residui, in questo caso la presenza di un incastro sui fori angolari elimina qualunque moto residuo.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 xml:space="preserve">Andare in Job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Result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per indicare quali vettori o scalari si vogliono visualizzare nel file di post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process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: si inserisce la Von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Mises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stress e si indica “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max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e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min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” nei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layers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.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02">
          <v:rect id="rectole0000000023" o:spid="_x0000_i1048" style="width:462pt;height:230.25pt" o:ole="" o:preferrelative="t" stroked="f">
            <v:imagedata r:id="rId50" o:title=""/>
          </v:rect>
          <o:OLEObject Type="Embed" ProgID="StaticMetafile" ShapeID="rectole0000000023" DrawAspect="Content" ObjectID="_1559586791" r:id="rId51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19</w:t>
      </w:r>
      <w:r w:rsidRPr="005E2342">
        <w:rPr>
          <w:rFonts w:ascii="Times New Roman" w:hAnsi="Times New Roman" w:cs="Times New Roman"/>
        </w:rPr>
        <w:fldChar w:fldCharType="end"/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30">
          <v:rect id="rectole0000000024" o:spid="_x0000_i1049" style="width:462pt;height:231.75pt" o:ole="" o:preferrelative="t" stroked="f">
            <v:imagedata r:id="rId52" o:title=""/>
          </v:rect>
          <o:OLEObject Type="Embed" ProgID="StaticMetafile" ShapeID="rectole0000000024" DrawAspect="Content" ObjectID="_1559586792" r:id="rId53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20</w:t>
      </w:r>
      <w:r w:rsidRPr="005E2342">
        <w:rPr>
          <w:rFonts w:ascii="Times New Roman" w:hAnsi="Times New Roman" w:cs="Times New Roman"/>
        </w:rPr>
        <w:fldChar w:fldCharType="end"/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 xml:space="preserve">Si lancia il calcolo e si apre il file di post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process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: tramite deformata controllare la credibilità degli spostamenti (assicurarsi che nessun spostamento violi i vincoli precedentemente imposti).</w:t>
      </w: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19">
          <v:rect id="rectole0000000025" o:spid="_x0000_i1050" style="width:462pt;height:231pt" o:ole="" o:preferrelative="t" stroked="f">
            <v:imagedata r:id="rId54" o:title=""/>
          </v:rect>
          <o:OLEObject Type="Embed" ProgID="StaticMetafile" ShapeID="rectole0000000025" DrawAspect="Content" ObjectID="_1559586793" r:id="rId55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21</w:t>
      </w:r>
      <w:r w:rsidRPr="005E2342">
        <w:rPr>
          <w:rFonts w:ascii="Times New Roman" w:hAnsi="Times New Roman" w:cs="Times New Roman"/>
        </w:rPr>
        <w:fldChar w:fldCharType="end"/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controlla la Von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Mises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stress disattivando la media nodale per poter valutare con precisione la von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mises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massima sulla struttura (in prossimità dei nodi bloccati dall’RBE2).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16">
          <v:rect id="rectole0000000026" o:spid="_x0000_i1051" style="width:462pt;height:231pt" o:ole="" o:preferrelative="t" stroked="f">
            <v:imagedata r:id="rId56" o:title=""/>
          </v:rect>
          <o:OLEObject Type="Embed" ProgID="StaticMetafile" ShapeID="rectole0000000026" DrawAspect="Content" ObjectID="_1559586794" r:id="rId57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22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3B296D">
      <w:pPr>
        <w:rPr>
          <w:rFonts w:ascii="Times New Roman" w:eastAsia="Calibri" w:hAnsi="Times New Roman" w:cs="Times New Roman"/>
          <w:shd w:val="clear" w:color="auto" w:fill="FFFFFF"/>
        </w:rPr>
      </w:pPr>
    </w:p>
    <w:p w:rsidR="005E2342" w:rsidRDefault="005E2342" w:rsidP="003B296D">
      <w:pPr>
        <w:jc w:val="center"/>
        <w:rPr>
          <w:rFonts w:ascii="Times New Roman" w:eastAsia="Calibri" w:hAnsi="Times New Roman" w:cs="Times New Roman"/>
          <w:b/>
          <w:shd w:val="clear" w:color="auto" w:fill="FFFFFF"/>
        </w:rPr>
      </w:pPr>
    </w:p>
    <w:p w:rsidR="007E7DA0" w:rsidRPr="005E2342" w:rsidRDefault="005E2342" w:rsidP="003B296D">
      <w:pPr>
        <w:jc w:val="center"/>
        <w:rPr>
          <w:rFonts w:ascii="Times New Roman" w:eastAsia="Calibri" w:hAnsi="Times New Roman" w:cs="Times New Roman"/>
          <w:b/>
          <w:shd w:val="clear" w:color="auto" w:fill="FFFFFF"/>
        </w:rPr>
      </w:pPr>
      <w:r w:rsidRPr="005E2342">
        <w:rPr>
          <w:rFonts w:ascii="Times New Roman" w:eastAsia="Calibri" w:hAnsi="Times New Roman" w:cs="Times New Roman"/>
          <w:b/>
          <w:shd w:val="clear" w:color="auto" w:fill="FFFFFF"/>
        </w:rPr>
        <w:lastRenderedPageBreak/>
        <w:t>ANALISI DELLA STABILITA’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passa quindi all’analisi della stabilità, per la quale è necessario avere la struttura intera. Duplicare la struttura andando in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mesh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generation,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simmetry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e selezionando tutti gli elementi tranne che l’RBE2. 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09">
          <v:rect id="rectole0000000027" o:spid="_x0000_i1052" style="width:456pt;height:219.75pt" o:ole="" o:preferrelative="t" stroked="f">
            <v:imagedata r:id="rId58" o:title=""/>
          </v:rect>
          <o:OLEObject Type="Embed" ProgID="StaticMetafile" ShapeID="rectole0000000027" DrawAspect="Content" ObjectID="_1559586795" r:id="rId59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23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Ripetere la duplicazione per ottenere la struttura completa. 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09">
          <v:rect id="rectole0000000028" o:spid="_x0000_i1053" style="width:451.5pt;height:213.75pt" o:ole="" o:preferrelative="t" stroked="f">
            <v:imagedata r:id="rId60" o:title=""/>
          </v:rect>
          <o:OLEObject Type="Embed" ProgID="StaticMetafile" ShapeID="rectole0000000028" DrawAspect="Content" ObjectID="_1559586796" r:id="rId61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24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Assicurarsi di effettuare successivamente lo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sweep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per passare da 4 parti ad un’unica struttura, utilizzando la tolleranza di default. </w:t>
      </w:r>
    </w:p>
    <w:p w:rsidR="00624F70" w:rsidRPr="005E2342" w:rsidRDefault="005E2342" w:rsidP="003B296D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 xml:space="preserve">Ora si applica l’RBE2 ai fori delle parti duplicate tornando nel menù dell’RBE2 già presente e aggiungendo i nodi slave mancanti dal set dei fori della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flangiatura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.</w:t>
      </w:r>
    </w:p>
    <w:p w:rsidR="003B296D" w:rsidRPr="005E2342" w:rsidRDefault="003B296D" w:rsidP="003B296D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586">
          <v:rect id="rectole0000000029" o:spid="_x0000_i1054" style="width:462pt;height:229.5pt" o:ole="" o:preferrelative="t" stroked="f">
            <v:imagedata r:id="rId62" o:title=""/>
          </v:rect>
          <o:OLEObject Type="Embed" ProgID="StaticMetafile" ShapeID="rectole0000000029" DrawAspect="Content" ObjectID="_1559586797" r:id="rId63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25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7E7DA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Siccome si è passati alla struttura completa è necessario applicare al modello la coppia totale e non solo un quarto di essa, come fatto per il quarto di struttura ed eliminare/disattivare tutte le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boundary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condition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di simmetria e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antisimmetria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.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09">
          <v:rect id="rectole0000000030" o:spid="_x0000_i1055" style="width:462pt;height:230.25pt" o:ole="" o:preferrelative="t" stroked="f">
            <v:imagedata r:id="rId64" o:title=""/>
          </v:rect>
          <o:OLEObject Type="Embed" ProgID="StaticMetafile" ShapeID="rectole0000000030" DrawAspect="Content" ObjectID="_1559586798" r:id="rId65"/>
        </w:object>
      </w:r>
    </w:p>
    <w:p w:rsidR="003B296D" w:rsidRPr="005E2342" w:rsidRDefault="003B296D" w:rsidP="003B296D">
      <w:pPr>
        <w:pStyle w:val="Didascalia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26</w:t>
      </w:r>
      <w:r w:rsidRPr="005E2342">
        <w:rPr>
          <w:rFonts w:ascii="Times New Roman" w:hAnsi="Times New Roman" w:cs="Times New Roman"/>
        </w:rPr>
        <w:fldChar w:fldCharType="end"/>
      </w: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</w:t>
      </w:r>
    </w:p>
    <w:p w:rsidR="003B296D" w:rsidRPr="005E2342" w:rsidRDefault="003B296D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 xml:space="preserve">Si aggiunge un nuovo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Loadcase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di tipo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buckle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per analizzare l’instabilità, applicandolo nel menù Jobs. 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23">
          <v:rect id="rectole0000000031" o:spid="_x0000_i1056" style="width:462pt;height:231pt" o:ole="" o:preferrelative="t" stroked="f">
            <v:imagedata r:id="rId66" o:title=""/>
          </v:rect>
          <o:OLEObject Type="Embed" ProgID="StaticMetafile" ShapeID="rectole0000000031" DrawAspect="Content" ObjectID="_1559586799" r:id="rId67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27</w:t>
      </w:r>
      <w:r w:rsidRPr="005E2342">
        <w:rPr>
          <w:rFonts w:ascii="Times New Roman" w:hAnsi="Times New Roman" w:cs="Times New Roman"/>
        </w:rPr>
        <w:fldChar w:fldCharType="end"/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Si inserisce il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buckle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 xml:space="preserve"> nell’elenco dei </w:t>
      </w:r>
      <w:proofErr w:type="spellStart"/>
      <w:r w:rsidRPr="005E2342">
        <w:rPr>
          <w:rFonts w:ascii="Times New Roman" w:eastAsia="Calibri" w:hAnsi="Times New Roman" w:cs="Times New Roman"/>
          <w:shd w:val="clear" w:color="auto" w:fill="FFFFFF"/>
        </w:rPr>
        <w:t>Loadcases</w:t>
      </w:r>
      <w:proofErr w:type="spellEnd"/>
      <w:r w:rsidRPr="005E2342">
        <w:rPr>
          <w:rFonts w:ascii="Times New Roman" w:eastAsia="Calibri" w:hAnsi="Times New Roman" w:cs="Times New Roman"/>
          <w:shd w:val="clear" w:color="auto" w:fill="FFFFFF"/>
        </w:rPr>
        <w:t>.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09">
          <v:rect id="rectole0000000032" o:spid="_x0000_i1057" style="width:462pt;height:230.25pt" o:ole="" o:preferrelative="t" stroked="f">
            <v:imagedata r:id="rId68" o:title=""/>
          </v:rect>
          <o:OLEObject Type="Embed" ProgID="StaticMetafile" ShapeID="rectole0000000032" DrawAspect="Content" ObjectID="_1559586800" r:id="rId69"/>
        </w:object>
      </w:r>
    </w:p>
    <w:p w:rsidR="007E7DA0" w:rsidRPr="005E2342" w:rsidRDefault="003B296D" w:rsidP="003B296D">
      <w:pPr>
        <w:pStyle w:val="Didascalia"/>
        <w:jc w:val="center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28</w:t>
      </w:r>
      <w:r w:rsidRPr="005E2342">
        <w:rPr>
          <w:rFonts w:ascii="Times New Roman" w:hAnsi="Times New Roman" w:cs="Times New Roman"/>
        </w:rPr>
        <w:fldChar w:fldCharType="end"/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3B296D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7E7DA0" w:rsidRPr="005E2342" w:rsidRDefault="005E2342" w:rsidP="003B296D">
      <w:pPr>
        <w:jc w:val="both"/>
        <w:rPr>
          <w:rFonts w:ascii="Times New Roman" w:eastAsia="Calibri" w:hAnsi="Times New Roman" w:cs="Times New Roman"/>
          <w:shd w:val="clear" w:color="auto" w:fill="FFFFFF"/>
        </w:rPr>
      </w:pPr>
      <w:r w:rsidRPr="005E2342">
        <w:rPr>
          <w:rFonts w:ascii="Times New Roman" w:eastAsia="Calibri" w:hAnsi="Times New Roman" w:cs="Times New Roman"/>
          <w:shd w:val="clear" w:color="auto" w:fill="FFFFFF"/>
        </w:rPr>
        <w:lastRenderedPageBreak/>
        <w:t>Si lancia il calcolo e si ottengono tutti i moti di instabilità. Per ogni tipo di instabilità vi è un caso con deformata speculare dovuto alla coppia applicata con verso opposto.</w:t>
      </w:r>
    </w:p>
    <w:p w:rsidR="00624F70" w:rsidRPr="005E2342" w:rsidRDefault="00624F70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</w:p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13">
          <v:rect id="rectole0000000033" o:spid="_x0000_i1058" style="width:462pt;height:231pt" o:ole="" o:preferrelative="t" stroked="f">
            <v:imagedata r:id="rId70" o:title=""/>
          </v:rect>
          <o:OLEObject Type="Embed" ProgID="StaticMetafile" ShapeID="rectole0000000033" DrawAspect="Content" ObjectID="_1559586801" r:id="rId71"/>
        </w:object>
      </w:r>
    </w:p>
    <w:p w:rsidR="002B0DAF" w:rsidRPr="00CB064D" w:rsidRDefault="003B296D" w:rsidP="00CB064D">
      <w:pPr>
        <w:pStyle w:val="Didascalia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29</w:t>
      </w:r>
      <w:r w:rsidRPr="005E2342">
        <w:rPr>
          <w:rFonts w:ascii="Times New Roman" w:hAnsi="Times New Roman" w:cs="Times New Roman"/>
        </w:rPr>
        <w:fldChar w:fldCharType="end"/>
      </w:r>
    </w:p>
    <w:p w:rsidR="003B296D" w:rsidRDefault="002B0DAF" w:rsidP="003B296D">
      <w:r>
        <w:t xml:space="preserve">Vediamo che questo modo di instabilità, completamente fuori piano, si instaura quando la coppia del moto riduttore raggiunge i 42750 Nm, sia per coppia oraria che antioraria.  </w:t>
      </w:r>
    </w:p>
    <w:p w:rsidR="00CB064D" w:rsidRPr="00CB064D" w:rsidRDefault="00CB064D" w:rsidP="003B296D"/>
    <w:p w:rsidR="003B296D" w:rsidRPr="005E2342" w:rsidRDefault="005E2342" w:rsidP="003B296D">
      <w:pPr>
        <w:keepNext/>
        <w:ind w:left="360"/>
        <w:jc w:val="both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object w:dxaOrig="9252" w:dyaOrig="4602">
          <v:rect id="rectole0000000034" o:spid="_x0000_i1059" style="width:462pt;height:230.25pt" o:ole="" o:preferrelative="t" stroked="f">
            <v:imagedata r:id="rId72" o:title=""/>
          </v:rect>
          <o:OLEObject Type="Embed" ProgID="StaticMetafile" ShapeID="rectole0000000034" DrawAspect="Content" ObjectID="_1559586802" r:id="rId73"/>
        </w:object>
      </w:r>
    </w:p>
    <w:p w:rsidR="003B296D" w:rsidRDefault="003B296D" w:rsidP="00CB064D">
      <w:pPr>
        <w:pStyle w:val="Didascalia"/>
        <w:jc w:val="center"/>
        <w:rPr>
          <w:rFonts w:ascii="Times New Roman" w:hAnsi="Times New Roman" w:cs="Times New Roman"/>
        </w:rPr>
      </w:pPr>
      <w:r w:rsidRPr="005E2342">
        <w:rPr>
          <w:rFonts w:ascii="Times New Roman" w:hAnsi="Times New Roman" w:cs="Times New Roman"/>
        </w:rPr>
        <w:t xml:space="preserve">Figura </w:t>
      </w:r>
      <w:r w:rsidRPr="005E2342">
        <w:rPr>
          <w:rFonts w:ascii="Times New Roman" w:hAnsi="Times New Roman" w:cs="Times New Roman"/>
        </w:rPr>
        <w:fldChar w:fldCharType="begin"/>
      </w:r>
      <w:r w:rsidRPr="005E2342">
        <w:rPr>
          <w:rFonts w:ascii="Times New Roman" w:hAnsi="Times New Roman" w:cs="Times New Roman"/>
        </w:rPr>
        <w:instrText xml:space="preserve"> SEQ Figura \* ARABIC </w:instrText>
      </w:r>
      <w:r w:rsidRPr="005E2342">
        <w:rPr>
          <w:rFonts w:ascii="Times New Roman" w:hAnsi="Times New Roman" w:cs="Times New Roman"/>
        </w:rPr>
        <w:fldChar w:fldCharType="separate"/>
      </w:r>
      <w:r w:rsidRPr="005E2342">
        <w:rPr>
          <w:rFonts w:ascii="Times New Roman" w:hAnsi="Times New Roman" w:cs="Times New Roman"/>
          <w:noProof/>
        </w:rPr>
        <w:t>30</w:t>
      </w:r>
      <w:r w:rsidRPr="005E2342">
        <w:rPr>
          <w:rFonts w:ascii="Times New Roman" w:hAnsi="Times New Roman" w:cs="Times New Roman"/>
        </w:rPr>
        <w:fldChar w:fldCharType="end"/>
      </w:r>
    </w:p>
    <w:p w:rsidR="00CB064D" w:rsidRPr="00CB064D" w:rsidRDefault="00CB064D" w:rsidP="00CB064D"/>
    <w:p w:rsidR="007E7DA0" w:rsidRPr="00CF6AF4" w:rsidRDefault="002B0DAF" w:rsidP="00CF6AF4">
      <w:pPr>
        <w:ind w:left="360"/>
        <w:jc w:val="both"/>
        <w:rPr>
          <w:rFonts w:ascii="Times New Roman" w:eastAsia="Calibri" w:hAnsi="Times New Roman" w:cs="Times New Roman"/>
          <w:shd w:val="clear" w:color="auto" w:fill="FFFFFF"/>
        </w:rPr>
      </w:pPr>
      <w:r>
        <w:rPr>
          <w:rFonts w:ascii="Times New Roman" w:eastAsia="Calibri" w:hAnsi="Times New Roman" w:cs="Times New Roman"/>
          <w:shd w:val="clear" w:color="auto" w:fill="FFFFFF"/>
        </w:rPr>
        <w:t xml:space="preserve">Nella soluzione statica, la Von </w:t>
      </w:r>
      <w:proofErr w:type="spellStart"/>
      <w:r>
        <w:rPr>
          <w:rFonts w:ascii="Times New Roman" w:eastAsia="Calibri" w:hAnsi="Times New Roman" w:cs="Times New Roman"/>
          <w:shd w:val="clear" w:color="auto" w:fill="FFFFFF"/>
        </w:rPr>
        <w:t>Mises</w:t>
      </w:r>
      <w:proofErr w:type="spellEnd"/>
      <w:r>
        <w:rPr>
          <w:rFonts w:ascii="Times New Roman" w:eastAsia="Calibri" w:hAnsi="Times New Roman" w:cs="Times New Roman"/>
          <w:shd w:val="clear" w:color="auto" w:fill="FFFFFF"/>
        </w:rPr>
        <w:t xml:space="preserve">, raggiunge i 900 </w:t>
      </w:r>
      <w:proofErr w:type="spellStart"/>
      <w:r>
        <w:rPr>
          <w:rFonts w:ascii="Times New Roman" w:eastAsia="Calibri" w:hAnsi="Times New Roman" w:cs="Times New Roman"/>
          <w:shd w:val="clear" w:color="auto" w:fill="FFFFFF"/>
        </w:rPr>
        <w:t>MPa</w:t>
      </w:r>
      <w:proofErr w:type="spellEnd"/>
      <w:r>
        <w:rPr>
          <w:rFonts w:ascii="Times New Roman" w:eastAsia="Calibri" w:hAnsi="Times New Roman" w:cs="Times New Roman"/>
          <w:shd w:val="clear" w:color="auto" w:fill="FFFFFF"/>
        </w:rPr>
        <w:t xml:space="preserve">, valore piuttosto elevato. L’acciaio snerva prima, quindi questa struttura snerva prima di dare instabilità. Se la parete fosse stata più sottile allora avrei avuto prima instabilità e poi </w:t>
      </w:r>
      <w:proofErr w:type="spellStart"/>
      <w:r>
        <w:rPr>
          <w:rFonts w:ascii="Times New Roman" w:eastAsia="Calibri" w:hAnsi="Times New Roman" w:cs="Times New Roman"/>
          <w:shd w:val="clear" w:color="auto" w:fill="FFFFFF"/>
        </w:rPr>
        <w:t>snervame</w:t>
      </w:r>
      <w:r w:rsidR="00CF6AF4">
        <w:rPr>
          <w:rFonts w:ascii="Times New Roman" w:eastAsia="Calibri" w:hAnsi="Times New Roman" w:cs="Times New Roman"/>
          <w:shd w:val="clear" w:color="auto" w:fill="FFFFFF"/>
        </w:rPr>
        <w:t>n</w:t>
      </w:r>
      <w:bookmarkStart w:id="0" w:name="_GoBack"/>
      <w:bookmarkEnd w:id="0"/>
      <w:proofErr w:type="spellEnd"/>
      <w:r w:rsidR="005E2342" w:rsidRPr="005E2342">
        <w:rPr>
          <w:rFonts w:ascii="Times New Roman" w:eastAsia="Calibri Light" w:hAnsi="Times New Roman" w:cs="Times New Roman"/>
          <w:b/>
          <w:i/>
          <w:sz w:val="36"/>
          <w:shd w:val="clear" w:color="auto" w:fill="FFFFFF"/>
        </w:rPr>
        <w:t xml:space="preserve">                             </w:t>
      </w:r>
    </w:p>
    <w:tbl>
      <w:tblPr>
        <w:tblStyle w:val="Grigliatabella"/>
        <w:tblW w:w="0" w:type="auto"/>
        <w:tblInd w:w="360" w:type="dxa"/>
        <w:tblLook w:val="04A0" w:firstRow="1" w:lastRow="0" w:firstColumn="1" w:lastColumn="0" w:noHBand="0" w:noVBand="1"/>
      </w:tblPr>
      <w:tblGrid>
        <w:gridCol w:w="1449"/>
        <w:gridCol w:w="8045"/>
      </w:tblGrid>
      <w:tr w:rsidR="00624F70" w:rsidRPr="005E2342" w:rsidTr="00624F70">
        <w:tc>
          <w:tcPr>
            <w:tcW w:w="1449" w:type="dxa"/>
          </w:tcPr>
          <w:p w:rsidR="00624F70" w:rsidRPr="005E2342" w:rsidRDefault="00624F70" w:rsidP="00624F70">
            <w:pPr>
              <w:jc w:val="center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lastRenderedPageBreak/>
              <w:t>SIMBOLO</w:t>
            </w:r>
          </w:p>
        </w:tc>
        <w:tc>
          <w:tcPr>
            <w:tcW w:w="8045" w:type="dxa"/>
          </w:tcPr>
          <w:p w:rsidR="00624F70" w:rsidRPr="005E2342" w:rsidRDefault="00624F70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DESCRIZIONE</w:t>
            </w:r>
          </w:p>
        </w:tc>
      </w:tr>
      <w:tr w:rsidR="00624F70" w:rsidRPr="005E2342" w:rsidTr="00624F70">
        <w:tc>
          <w:tcPr>
            <w:tcW w:w="1449" w:type="dxa"/>
          </w:tcPr>
          <w:p w:rsidR="00624F70" w:rsidRPr="005E2342" w:rsidRDefault="00624F70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proofErr w:type="gramStart"/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δ</w:t>
            </w:r>
            <w:proofErr w:type="gramEnd"/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r</w:t>
            </w:r>
            <w:proofErr w:type="spellEnd"/>
          </w:p>
        </w:tc>
        <w:tc>
          <w:tcPr>
            <w:tcW w:w="8045" w:type="dxa"/>
          </w:tcPr>
          <w:p w:rsidR="00624F70" w:rsidRPr="005E2342" w:rsidRDefault="00624F70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cedimento</w:t>
            </w:r>
            <w:proofErr w:type="gramEnd"/>
          </w:p>
        </w:tc>
      </w:tr>
      <w:tr w:rsidR="00624F70" w:rsidRPr="005E2342" w:rsidTr="00624F70">
        <w:tc>
          <w:tcPr>
            <w:tcW w:w="1449" w:type="dxa"/>
          </w:tcPr>
          <w:p w:rsidR="00624F70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m:oMath>
              <m:r>
                <m:rPr>
                  <m:sty m:val="p"/>
                </m:rPr>
                <w:rPr>
                  <w:rFonts w:ascii="Cambria Math" w:eastAsia="Calibri" w:hAnsi="Cambria Math" w:cs="Times New Roman"/>
                  <w:sz w:val="24"/>
                  <w:szCs w:val="24"/>
                  <w:shd w:val="clear" w:color="auto" w:fill="FFFFFF"/>
                </w:rPr>
                <m:t>ζa</m:t>
              </m:r>
            </m:oMath>
            <w:r w:rsidR="003B296D"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 xml:space="preserve">, </w:t>
            </w:r>
            <m:oMath>
              <m:r>
                <m:rPr>
                  <m:sty m:val="p"/>
                </m:rPr>
                <w:rPr>
                  <w:rFonts w:ascii="Cambria Math" w:eastAsia="Calibri" w:hAnsi="Cambria Math" w:cs="Times New Roman"/>
                  <w:sz w:val="24"/>
                  <w:szCs w:val="24"/>
                  <w:shd w:val="clear" w:color="auto" w:fill="FFFFFF"/>
                </w:rPr>
                <m:t>ζb</m:t>
              </m:r>
            </m:oMath>
          </w:p>
        </w:tc>
        <w:tc>
          <w:tcPr>
            <w:tcW w:w="8045" w:type="dxa"/>
          </w:tcPr>
          <w:p w:rsidR="00624F70" w:rsidRPr="005E2342" w:rsidRDefault="003B296D" w:rsidP="003B296D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Ascisse curvilinee adimensionali</w:t>
            </w:r>
          </w:p>
        </w:tc>
      </w:tr>
      <w:tr w:rsidR="00624F70" w:rsidRPr="005E2342" w:rsidTr="00624F70">
        <w:tc>
          <w:tcPr>
            <w:tcW w:w="1449" w:type="dxa"/>
          </w:tcPr>
          <w:p w:rsidR="00624F70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F,R</w:t>
            </w:r>
            <w:proofErr w:type="gramEnd"/>
          </w:p>
        </w:tc>
        <w:tc>
          <w:tcPr>
            <w:tcW w:w="8045" w:type="dxa"/>
          </w:tcPr>
          <w:p w:rsidR="00624F70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 xml:space="preserve">Forze/reazioni </w:t>
            </w:r>
          </w:p>
        </w:tc>
      </w:tr>
    </w:tbl>
    <w:p w:rsidR="007E7DA0" w:rsidRPr="005E2342" w:rsidRDefault="007E7DA0">
      <w:pPr>
        <w:ind w:left="360"/>
        <w:jc w:val="both"/>
        <w:rPr>
          <w:rFonts w:ascii="Times New Roman" w:eastAsia="Calibri Light" w:hAnsi="Times New Roman" w:cs="Times New Roman"/>
          <w:b/>
          <w:i/>
          <w:sz w:val="36"/>
          <w:shd w:val="clear" w:color="auto" w:fill="FFFFFF"/>
        </w:rPr>
      </w:pPr>
    </w:p>
    <w:tbl>
      <w:tblPr>
        <w:tblStyle w:val="Grigliatabella"/>
        <w:tblW w:w="0" w:type="auto"/>
        <w:tblInd w:w="360" w:type="dxa"/>
        <w:tblLook w:val="04A0" w:firstRow="1" w:lastRow="0" w:firstColumn="1" w:lastColumn="0" w:noHBand="0" w:noVBand="1"/>
      </w:tblPr>
      <w:tblGrid>
        <w:gridCol w:w="1940"/>
        <w:gridCol w:w="1884"/>
        <w:gridCol w:w="1899"/>
        <w:gridCol w:w="1895"/>
        <w:gridCol w:w="1876"/>
      </w:tblGrid>
      <w:tr w:rsidR="005E2342" w:rsidRPr="005E2342" w:rsidTr="005E2342"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Autore/revisore</w:t>
            </w:r>
          </w:p>
        </w:tc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Prima stesura</w:t>
            </w: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revisione</w:t>
            </w:r>
            <w:proofErr w:type="gramEnd"/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Seconda stesura</w:t>
            </w: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totale</w:t>
            </w:r>
            <w:proofErr w:type="gramEnd"/>
          </w:p>
        </w:tc>
      </w:tr>
      <w:tr w:rsidR="005E2342" w:rsidRPr="005E2342" w:rsidTr="005E2342"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Nicola di Marzio</w:t>
            </w:r>
          </w:p>
        </w:tc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4h</w:t>
            </w: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5E2342" w:rsidRPr="005E2342" w:rsidTr="005E2342"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Francesco Zaffiri</w:t>
            </w:r>
          </w:p>
        </w:tc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4h</w:t>
            </w: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5E2342" w:rsidRPr="005E2342" w:rsidTr="005E2342"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Saverio Sacchi</w:t>
            </w:r>
          </w:p>
        </w:tc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4h</w:t>
            </w: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5E2342" w:rsidRPr="005E2342" w:rsidTr="005E2342"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5E2342" w:rsidRPr="005E2342" w:rsidTr="005E2342"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5E2342" w:rsidRPr="005E2342" w:rsidTr="005E2342"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5E2342" w:rsidRPr="005E2342" w:rsidTr="005E2342">
        <w:tc>
          <w:tcPr>
            <w:tcW w:w="1955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 w:rsidRPr="005E2342"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TOTALE</w:t>
            </w:r>
          </w:p>
        </w:tc>
        <w:tc>
          <w:tcPr>
            <w:tcW w:w="1955" w:type="dxa"/>
          </w:tcPr>
          <w:p w:rsidR="005E2342" w:rsidRPr="005E2342" w:rsidRDefault="00535FB1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  <w:t>12h</w:t>
            </w: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56" w:type="dxa"/>
          </w:tcPr>
          <w:p w:rsidR="005E2342" w:rsidRPr="005E2342" w:rsidRDefault="005E2342">
            <w:pPr>
              <w:jc w:val="both"/>
              <w:rPr>
                <w:rFonts w:ascii="Times New Roman" w:eastAsia="Calibri Light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</w:tbl>
    <w:p w:rsidR="005E2342" w:rsidRPr="005E2342" w:rsidRDefault="005E2342">
      <w:pPr>
        <w:ind w:left="360"/>
        <w:jc w:val="both"/>
        <w:rPr>
          <w:rFonts w:ascii="Times New Roman" w:eastAsia="Calibri Light" w:hAnsi="Times New Roman" w:cs="Times New Roman"/>
          <w:sz w:val="24"/>
          <w:szCs w:val="24"/>
          <w:shd w:val="clear" w:color="auto" w:fill="FFFFFF"/>
        </w:rPr>
      </w:pPr>
    </w:p>
    <w:sectPr w:rsidR="005E2342" w:rsidRPr="005E2342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2"/>
  </w:compat>
  <w:rsids>
    <w:rsidRoot w:val="007E7DA0"/>
    <w:rsid w:val="002B0DAF"/>
    <w:rsid w:val="003B296D"/>
    <w:rsid w:val="0047037B"/>
    <w:rsid w:val="00535FB1"/>
    <w:rsid w:val="005E2342"/>
    <w:rsid w:val="00624F70"/>
    <w:rsid w:val="007E7DA0"/>
    <w:rsid w:val="00A41ECB"/>
    <w:rsid w:val="00CB064D"/>
    <w:rsid w:val="00CF6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15F85AF-10A6-453D-8D0C-3DDD08FFBA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47037B"/>
    <w:rPr>
      <w:color w:val="808080"/>
    </w:rPr>
  </w:style>
  <w:style w:type="table" w:styleId="Grigliatabella">
    <w:name w:val="Table Grid"/>
    <w:basedOn w:val="Tabellanormale"/>
    <w:uiPriority w:val="39"/>
    <w:rsid w:val="00624F7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idascalia">
    <w:name w:val="caption"/>
    <w:basedOn w:val="Normale"/>
    <w:next w:val="Normale"/>
    <w:uiPriority w:val="35"/>
    <w:unhideWhenUsed/>
    <w:qFormat/>
    <w:rsid w:val="003B296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B0D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B0D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oleObject" Target="embeddings/oleObject9.bin"/><Relationship Id="rId42" Type="http://schemas.openxmlformats.org/officeDocument/2006/relationships/image" Target="media/image20.png"/><Relationship Id="rId47" Type="http://schemas.openxmlformats.org/officeDocument/2006/relationships/oleObject" Target="embeddings/oleObject22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png"/><Relationship Id="rId66" Type="http://schemas.openxmlformats.org/officeDocument/2006/relationships/image" Target="media/image32.png"/><Relationship Id="rId74" Type="http://schemas.openxmlformats.org/officeDocument/2006/relationships/fontTable" Target="fontTable.xml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9.bin"/><Relationship Id="rId19" Type="http://schemas.openxmlformats.org/officeDocument/2006/relationships/oleObject" Target="embeddings/oleObject8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64" Type="http://schemas.openxmlformats.org/officeDocument/2006/relationships/image" Target="media/image31.png"/><Relationship Id="rId69" Type="http://schemas.openxmlformats.org/officeDocument/2006/relationships/oleObject" Target="embeddings/oleObject33.bin"/><Relationship Id="rId8" Type="http://schemas.openxmlformats.org/officeDocument/2006/relationships/image" Target="media/image3.png"/><Relationship Id="rId51" Type="http://schemas.openxmlformats.org/officeDocument/2006/relationships/oleObject" Target="embeddings/oleObject24.bin"/><Relationship Id="rId72" Type="http://schemas.openxmlformats.org/officeDocument/2006/relationships/image" Target="media/image35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20" Type="http://schemas.openxmlformats.org/officeDocument/2006/relationships/image" Target="media/image9.png"/><Relationship Id="rId41" Type="http://schemas.openxmlformats.org/officeDocument/2006/relationships/oleObject" Target="embeddings/oleObject19.bin"/><Relationship Id="rId54" Type="http://schemas.openxmlformats.org/officeDocument/2006/relationships/image" Target="media/image26.png"/><Relationship Id="rId62" Type="http://schemas.openxmlformats.org/officeDocument/2006/relationships/image" Target="media/image30.png"/><Relationship Id="rId70" Type="http://schemas.openxmlformats.org/officeDocument/2006/relationships/image" Target="media/image34.pn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10" Type="http://schemas.openxmlformats.org/officeDocument/2006/relationships/image" Target="media/image4.png"/><Relationship Id="rId31" Type="http://schemas.openxmlformats.org/officeDocument/2006/relationships/oleObject" Target="embeddings/oleObject14.bin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60" Type="http://schemas.openxmlformats.org/officeDocument/2006/relationships/image" Target="media/image29.png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9" Type="http://schemas.openxmlformats.org/officeDocument/2006/relationships/oleObject" Target="embeddings/oleObject18.bin"/><Relationship Id="rId34" Type="http://schemas.openxmlformats.org/officeDocument/2006/relationships/image" Target="media/image16.png"/><Relationship Id="rId50" Type="http://schemas.openxmlformats.org/officeDocument/2006/relationships/image" Target="media/image24.png"/><Relationship Id="rId55" Type="http://schemas.openxmlformats.org/officeDocument/2006/relationships/oleObject" Target="embeddings/oleObject26.bin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20</Pages>
  <Words>1795</Words>
  <Characters>10232</Characters>
  <Application>Microsoft Office Word</Application>
  <DocSecurity>0</DocSecurity>
  <Lines>85</Lines>
  <Paragraphs>24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Utente Windows</cp:lastModifiedBy>
  <cp:revision>6</cp:revision>
  <dcterms:created xsi:type="dcterms:W3CDTF">2017-06-20T15:48:00Z</dcterms:created>
  <dcterms:modified xsi:type="dcterms:W3CDTF">2017-06-21T19:45:00Z</dcterms:modified>
</cp:coreProperties>
</file>